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4EFDB" w14:textId="3317F0D7" w:rsidR="003560BC" w:rsidRPr="008753AF" w:rsidRDefault="003560BC" w:rsidP="003560BC">
      <w:pPr>
        <w:tabs>
          <w:tab w:val="left" w:pos="720"/>
          <w:tab w:val="left" w:pos="1440"/>
          <w:tab w:val="left" w:pos="2160"/>
          <w:tab w:val="left" w:pos="3720"/>
        </w:tabs>
        <w:spacing w:before="120" w:after="120"/>
        <w:rPr>
          <w:b/>
          <w:sz w:val="44"/>
          <w:szCs w:val="44"/>
        </w:rPr>
      </w:pPr>
      <w:r>
        <w:rPr>
          <w:b/>
          <w:sz w:val="44"/>
          <w:szCs w:val="44"/>
        </w:rPr>
        <w:t>BOARD OF DIRECTORS PRESIDENT</w:t>
      </w:r>
      <w:r>
        <w:tab/>
      </w:r>
      <w:r>
        <w:tab/>
      </w:r>
    </w:p>
    <w:tbl>
      <w:tblPr>
        <w:tblStyle w:val="TableGrid"/>
        <w:tblW w:w="9733" w:type="dxa"/>
        <w:tblInd w:w="-108" w:type="dxa"/>
        <w:tblLook w:val="04A0" w:firstRow="1" w:lastRow="0" w:firstColumn="1" w:lastColumn="0" w:noHBand="0" w:noVBand="1"/>
      </w:tblPr>
      <w:tblGrid>
        <w:gridCol w:w="13"/>
        <w:gridCol w:w="4955"/>
        <w:gridCol w:w="990"/>
        <w:gridCol w:w="3762"/>
        <w:gridCol w:w="13"/>
      </w:tblGrid>
      <w:tr w:rsidR="003560BC" w:rsidRPr="00561E8E" w14:paraId="72754C10" w14:textId="77777777" w:rsidTr="00102831">
        <w:trPr>
          <w:gridBefore w:val="1"/>
          <w:wBefore w:w="13" w:type="dxa"/>
          <w:trHeight w:val="101"/>
        </w:trPr>
        <w:tc>
          <w:tcPr>
            <w:tcW w:w="59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6F5FF"/>
            <w:vAlign w:val="center"/>
          </w:tcPr>
          <w:p w14:paraId="7FFE21AC" w14:textId="77777777" w:rsidR="003560BC" w:rsidRDefault="003560BC" w:rsidP="00123590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Why We Need You: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6F5FF"/>
          </w:tcPr>
          <w:p w14:paraId="535EAF3B" w14:textId="77777777" w:rsidR="003560BC" w:rsidRPr="00561E8E" w:rsidRDefault="003560BC" w:rsidP="00123590">
            <w:pPr>
              <w:ind w:left="0" w:firstLine="0"/>
              <w:rPr>
                <w:b/>
                <w:sz w:val="8"/>
              </w:rPr>
            </w:pPr>
          </w:p>
        </w:tc>
      </w:tr>
      <w:tr w:rsidR="003560BC" w:rsidRPr="00561E8E" w14:paraId="148695CD" w14:textId="77777777" w:rsidTr="00102831">
        <w:trPr>
          <w:gridBefore w:val="1"/>
          <w:wBefore w:w="13" w:type="dxa"/>
          <w:trHeight w:val="288"/>
        </w:trPr>
        <w:tc>
          <w:tcPr>
            <w:tcW w:w="59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8F3F5A8" w14:textId="77777777" w:rsidR="003560BC" w:rsidRDefault="003560BC" w:rsidP="00123590">
            <w:pPr>
              <w:ind w:left="0" w:firstLine="0"/>
              <w:rPr>
                <w:b/>
                <w:sz w:val="24"/>
              </w:rPr>
            </w:pP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3DA9D" w14:textId="77777777" w:rsidR="003560BC" w:rsidRPr="00561E8E" w:rsidRDefault="003560BC" w:rsidP="00123590">
            <w:pPr>
              <w:ind w:left="0" w:firstLine="0"/>
              <w:rPr>
                <w:b/>
                <w:sz w:val="12"/>
              </w:rPr>
            </w:pPr>
          </w:p>
        </w:tc>
      </w:tr>
      <w:tr w:rsidR="003560BC" w:rsidRPr="008753AF" w14:paraId="0FC7607D" w14:textId="77777777" w:rsidTr="00102831">
        <w:trPr>
          <w:gridBefore w:val="1"/>
          <w:wBefore w:w="13" w:type="dxa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2D8802" w14:textId="1B9D455C" w:rsidR="003560BC" w:rsidRPr="00375696" w:rsidRDefault="003560BC" w:rsidP="00123590">
            <w:pPr>
              <w:spacing w:after="150" w:line="330" w:lineRule="atLeast"/>
              <w:ind w:left="0" w:firstLine="0"/>
              <w:rPr>
                <w:rFonts w:cstheme="minorHAnsi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494949"/>
                <w:sz w:val="24"/>
                <w:szCs w:val="24"/>
              </w:rPr>
              <w:t>The SVC President is to preside over meetings and be a member, ex officio, of all committees. Facilitate the establishment of goals for the Chapter each year. Provide leadership to the Chapter.</w:t>
            </w:r>
            <w:r w:rsidRPr="00097185">
              <w:rPr>
                <w:rFonts w:ascii="Helvetica" w:eastAsia="Times New Roman" w:hAnsi="Helvetica" w:cs="Helvetica"/>
                <w:color w:val="494949"/>
                <w:sz w:val="24"/>
                <w:szCs w:val="24"/>
              </w:rPr>
              <w:t xml:space="preserve"> </w:t>
            </w:r>
          </w:p>
        </w:tc>
      </w:tr>
      <w:tr w:rsidR="003560BC" w14:paraId="6DA29FE1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</w:trPr>
        <w:tc>
          <w:tcPr>
            <w:tcW w:w="5945" w:type="dxa"/>
            <w:gridSpan w:val="2"/>
            <w:vMerge w:val="restart"/>
            <w:shd w:val="clear" w:color="auto" w:fill="D6F5FF"/>
            <w:vAlign w:val="center"/>
          </w:tcPr>
          <w:p w14:paraId="6ECD51E1" w14:textId="77777777" w:rsidR="003560BC" w:rsidRDefault="003560BC" w:rsidP="00123590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 Day in the Life </w:t>
            </w:r>
            <w:r>
              <w:rPr>
                <w:rFonts w:ascii="Agency FB" w:hAnsi="Agency FB"/>
                <w:b/>
                <w:sz w:val="24"/>
              </w:rPr>
              <w:t xml:space="preserve">| </w:t>
            </w:r>
            <w:r w:rsidRPr="00AA1CF2">
              <w:rPr>
                <w:b/>
                <w:sz w:val="24"/>
              </w:rPr>
              <w:t>Responsibilities</w:t>
            </w:r>
            <w:r>
              <w:rPr>
                <w:b/>
                <w:sz w:val="24"/>
              </w:rPr>
              <w:t xml:space="preserve"> We Trust You With</w:t>
            </w:r>
            <w:r w:rsidRPr="00AA1CF2">
              <w:rPr>
                <w:b/>
                <w:sz w:val="24"/>
              </w:rPr>
              <w:t xml:space="preserve">: </w:t>
            </w:r>
          </w:p>
        </w:tc>
        <w:tc>
          <w:tcPr>
            <w:tcW w:w="3775" w:type="dxa"/>
            <w:gridSpan w:val="2"/>
            <w:shd w:val="clear" w:color="auto" w:fill="D6F5FF"/>
          </w:tcPr>
          <w:p w14:paraId="55CB26F6" w14:textId="77777777" w:rsidR="003560BC" w:rsidRPr="00561E8E" w:rsidRDefault="003560BC" w:rsidP="00123590">
            <w:pPr>
              <w:ind w:left="0" w:firstLine="0"/>
              <w:rPr>
                <w:b/>
                <w:sz w:val="8"/>
              </w:rPr>
            </w:pPr>
          </w:p>
        </w:tc>
      </w:tr>
      <w:tr w:rsidR="003560BC" w14:paraId="4F3F8590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288"/>
        </w:trPr>
        <w:tc>
          <w:tcPr>
            <w:tcW w:w="5945" w:type="dxa"/>
            <w:gridSpan w:val="2"/>
            <w:vMerge/>
            <w:shd w:val="clear" w:color="auto" w:fill="D6F5FF"/>
          </w:tcPr>
          <w:p w14:paraId="12DC65E4" w14:textId="77777777" w:rsidR="003560BC" w:rsidRDefault="003560BC" w:rsidP="00123590">
            <w:pPr>
              <w:ind w:left="0" w:firstLine="0"/>
              <w:rPr>
                <w:b/>
                <w:sz w:val="24"/>
              </w:rPr>
            </w:pPr>
          </w:p>
        </w:tc>
        <w:tc>
          <w:tcPr>
            <w:tcW w:w="3775" w:type="dxa"/>
            <w:gridSpan w:val="2"/>
          </w:tcPr>
          <w:p w14:paraId="2C3D85B7" w14:textId="77777777" w:rsidR="003560BC" w:rsidRPr="00561E8E" w:rsidRDefault="003560BC" w:rsidP="00123590">
            <w:pPr>
              <w:ind w:left="0" w:firstLine="0"/>
              <w:rPr>
                <w:b/>
                <w:sz w:val="12"/>
              </w:rPr>
            </w:pPr>
          </w:p>
        </w:tc>
      </w:tr>
      <w:tr w:rsidR="003560BC" w14:paraId="6681CB03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</w:trPr>
        <w:tc>
          <w:tcPr>
            <w:tcW w:w="9720" w:type="dxa"/>
            <w:gridSpan w:val="4"/>
          </w:tcPr>
          <w:p w14:paraId="470772AA" w14:textId="4B324711" w:rsidR="003560BC" w:rsidRDefault="003560BC" w:rsidP="003560B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Leads, </w:t>
            </w:r>
            <w:proofErr w:type="gramStart"/>
            <w:r>
              <w:rPr>
                <w:rFonts w:ascii="Arial" w:eastAsia="Times New Roman" w:hAnsi="Arial" w:cs="Arial"/>
                <w:color w:val="000000"/>
              </w:rPr>
              <w:t>plans</w:t>
            </w:r>
            <w:proofErr w:type="gramEnd"/>
            <w:r>
              <w:rPr>
                <w:rFonts w:ascii="Arial" w:eastAsia="Times New Roman" w:hAnsi="Arial" w:cs="Arial"/>
                <w:color w:val="000000"/>
              </w:rPr>
              <w:t xml:space="preserve"> and oversees all chapter activities to ensure full benefits to all members while protecting the integrity of </w:t>
            </w:r>
            <w:r w:rsidR="00102831">
              <w:rPr>
                <w:rFonts w:ascii="Arial" w:eastAsia="Times New Roman" w:hAnsi="Arial" w:cs="Arial"/>
                <w:color w:val="000000"/>
              </w:rPr>
              <w:t>the purpose of the chapter and the Institute</w:t>
            </w:r>
          </w:p>
          <w:p w14:paraId="11140ACC" w14:textId="62DD31C3" w:rsidR="00102831" w:rsidRDefault="00102831" w:rsidP="003560B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Update the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PayrollOrg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chapter re-affiliation process is complete with new chapter board members and officers</w:t>
            </w:r>
          </w:p>
          <w:p w14:paraId="6084CECE" w14:textId="5ACAF6D5" w:rsidR="00102831" w:rsidRDefault="00102831" w:rsidP="003560B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Presides over all meetings and conferences</w:t>
            </w:r>
          </w:p>
          <w:p w14:paraId="4A1172B5" w14:textId="77777777" w:rsidR="00102831" w:rsidRDefault="00102831" w:rsidP="003560B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Periodically forms working committees that will perform assigned tasks and appoints committee chairs or volunteers when necessary</w:t>
            </w:r>
          </w:p>
          <w:p w14:paraId="490EDDB8" w14:textId="77777777" w:rsidR="00102831" w:rsidRDefault="00102831" w:rsidP="003560B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Gives guidance to committees and receives regular activity reports and project updates</w:t>
            </w:r>
          </w:p>
          <w:p w14:paraId="53165EE2" w14:textId="77777777" w:rsidR="00102831" w:rsidRDefault="00102831" w:rsidP="003560B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Acts as an ex officio member of all committees</w:t>
            </w:r>
          </w:p>
          <w:p w14:paraId="2003A45A" w14:textId="77777777" w:rsidR="00102831" w:rsidRDefault="00102831" w:rsidP="003560B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Provides general management and supervision of the affairs of the chapter</w:t>
            </w:r>
          </w:p>
          <w:p w14:paraId="2F8D9B0B" w14:textId="0F4DFA42" w:rsidR="00102831" w:rsidRPr="00655A81" w:rsidRDefault="00102831" w:rsidP="003560B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Performs other duties as may be assigned to the President by the Board of Directors</w:t>
            </w:r>
          </w:p>
        </w:tc>
      </w:tr>
      <w:tr w:rsidR="003560BC" w14:paraId="1A7B7B71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</w:trPr>
        <w:tc>
          <w:tcPr>
            <w:tcW w:w="5945" w:type="dxa"/>
            <w:gridSpan w:val="2"/>
            <w:vMerge w:val="restart"/>
            <w:shd w:val="clear" w:color="auto" w:fill="D6F5FF"/>
            <w:vAlign w:val="center"/>
          </w:tcPr>
          <w:p w14:paraId="1C562003" w14:textId="77777777" w:rsidR="003560BC" w:rsidRDefault="003560BC" w:rsidP="00123590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You Must Know </w:t>
            </w:r>
            <w:r>
              <w:rPr>
                <w:rFonts w:ascii="Agency FB" w:hAnsi="Agency FB"/>
                <w:b/>
                <w:sz w:val="24"/>
              </w:rPr>
              <w:t>|</w:t>
            </w:r>
            <w:r>
              <w:rPr>
                <w:b/>
                <w:sz w:val="24"/>
              </w:rPr>
              <w:t xml:space="preserve"> E</w:t>
            </w:r>
            <w:r w:rsidRPr="00561E8E">
              <w:rPr>
                <w:b/>
                <w:sz w:val="24"/>
              </w:rPr>
              <w:t>ducation and Experience: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775" w:type="dxa"/>
            <w:gridSpan w:val="2"/>
            <w:shd w:val="clear" w:color="auto" w:fill="D6F5FF"/>
          </w:tcPr>
          <w:p w14:paraId="2F16D87A" w14:textId="77777777" w:rsidR="003560BC" w:rsidRPr="00561E8E" w:rsidRDefault="003560BC" w:rsidP="00123590">
            <w:pPr>
              <w:ind w:left="0" w:firstLine="0"/>
              <w:rPr>
                <w:b/>
                <w:sz w:val="8"/>
              </w:rPr>
            </w:pPr>
          </w:p>
        </w:tc>
      </w:tr>
      <w:tr w:rsidR="003560BC" w14:paraId="1E99D345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288"/>
        </w:trPr>
        <w:tc>
          <w:tcPr>
            <w:tcW w:w="5945" w:type="dxa"/>
            <w:gridSpan w:val="2"/>
            <w:vMerge/>
          </w:tcPr>
          <w:p w14:paraId="0E3B5D98" w14:textId="77777777" w:rsidR="003560BC" w:rsidRDefault="003560BC" w:rsidP="00123590">
            <w:pPr>
              <w:ind w:left="0" w:firstLine="0"/>
              <w:rPr>
                <w:b/>
                <w:sz w:val="24"/>
              </w:rPr>
            </w:pPr>
          </w:p>
        </w:tc>
        <w:tc>
          <w:tcPr>
            <w:tcW w:w="3775" w:type="dxa"/>
            <w:gridSpan w:val="2"/>
          </w:tcPr>
          <w:p w14:paraId="168244E5" w14:textId="77777777" w:rsidR="003560BC" w:rsidRPr="00561E8E" w:rsidRDefault="003560BC" w:rsidP="00123590">
            <w:pPr>
              <w:ind w:left="0" w:firstLine="0"/>
              <w:rPr>
                <w:b/>
                <w:sz w:val="12"/>
              </w:rPr>
            </w:pPr>
          </w:p>
        </w:tc>
      </w:tr>
      <w:tr w:rsidR="003560BC" w14:paraId="717E77C6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</w:trPr>
        <w:tc>
          <w:tcPr>
            <w:tcW w:w="9720" w:type="dxa"/>
            <w:gridSpan w:val="4"/>
          </w:tcPr>
          <w:p w14:paraId="10321484" w14:textId="77777777" w:rsidR="003560BC" w:rsidRDefault="00102831" w:rsidP="00102831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Must be an active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PayrollOrg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member in good standing</w:t>
            </w:r>
          </w:p>
          <w:p w14:paraId="6A524719" w14:textId="67A55814" w:rsidR="00102831" w:rsidRPr="00D53266" w:rsidRDefault="00102831" w:rsidP="00102831">
            <w:pPr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Served at least one year on the Board of Directors</w:t>
            </w:r>
          </w:p>
        </w:tc>
      </w:tr>
      <w:tr w:rsidR="003560BC" w14:paraId="213B74D1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</w:trPr>
        <w:tc>
          <w:tcPr>
            <w:tcW w:w="5945" w:type="dxa"/>
            <w:gridSpan w:val="2"/>
            <w:vMerge w:val="restart"/>
            <w:shd w:val="clear" w:color="auto" w:fill="D6F5FF"/>
            <w:vAlign w:val="center"/>
          </w:tcPr>
          <w:p w14:paraId="1BC5E423" w14:textId="77777777" w:rsidR="003560BC" w:rsidRDefault="003560BC" w:rsidP="00123590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What You Need to Be Good At </w:t>
            </w:r>
            <w:r>
              <w:rPr>
                <w:rFonts w:ascii="Agency FB" w:hAnsi="Agency FB"/>
                <w:b/>
                <w:sz w:val="24"/>
              </w:rPr>
              <w:t>|</w:t>
            </w:r>
            <w:r>
              <w:rPr>
                <w:b/>
                <w:sz w:val="24"/>
              </w:rPr>
              <w:t xml:space="preserve"> Competencies and Skills:</w:t>
            </w:r>
          </w:p>
        </w:tc>
        <w:tc>
          <w:tcPr>
            <w:tcW w:w="3775" w:type="dxa"/>
            <w:gridSpan w:val="2"/>
            <w:shd w:val="clear" w:color="auto" w:fill="D6F5FF"/>
          </w:tcPr>
          <w:p w14:paraId="11CDDA46" w14:textId="77777777" w:rsidR="003560BC" w:rsidRPr="00561E8E" w:rsidRDefault="003560BC" w:rsidP="00123590">
            <w:pPr>
              <w:ind w:left="0" w:firstLine="0"/>
              <w:rPr>
                <w:b/>
                <w:sz w:val="8"/>
              </w:rPr>
            </w:pPr>
          </w:p>
        </w:tc>
      </w:tr>
      <w:tr w:rsidR="003560BC" w14:paraId="5B124A98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288"/>
        </w:trPr>
        <w:tc>
          <w:tcPr>
            <w:tcW w:w="5945" w:type="dxa"/>
            <w:gridSpan w:val="2"/>
            <w:vMerge/>
            <w:shd w:val="clear" w:color="auto" w:fill="800000"/>
          </w:tcPr>
          <w:p w14:paraId="00FD310C" w14:textId="77777777" w:rsidR="003560BC" w:rsidRDefault="003560BC" w:rsidP="00123590">
            <w:pPr>
              <w:ind w:left="0" w:firstLine="0"/>
              <w:rPr>
                <w:b/>
                <w:sz w:val="24"/>
              </w:rPr>
            </w:pPr>
          </w:p>
        </w:tc>
        <w:tc>
          <w:tcPr>
            <w:tcW w:w="3775" w:type="dxa"/>
            <w:gridSpan w:val="2"/>
          </w:tcPr>
          <w:p w14:paraId="0C4F58E7" w14:textId="77777777" w:rsidR="003560BC" w:rsidRPr="00561E8E" w:rsidRDefault="003560BC" w:rsidP="00123590">
            <w:pPr>
              <w:ind w:left="0" w:firstLine="0"/>
              <w:rPr>
                <w:b/>
                <w:sz w:val="12"/>
              </w:rPr>
            </w:pPr>
          </w:p>
        </w:tc>
      </w:tr>
      <w:tr w:rsidR="003560BC" w14:paraId="74A6F860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</w:trPr>
        <w:tc>
          <w:tcPr>
            <w:tcW w:w="9720" w:type="dxa"/>
            <w:gridSpan w:val="4"/>
            <w:shd w:val="clear" w:color="auto" w:fill="auto"/>
          </w:tcPr>
          <w:p w14:paraId="18A86FC9" w14:textId="5DE963E4" w:rsidR="00102831" w:rsidRPr="00EA51C4" w:rsidRDefault="00102831" w:rsidP="00EA51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Become familiar with the chapter’s Bylaws</w:t>
            </w:r>
          </w:p>
          <w:p w14:paraId="5EEECC5C" w14:textId="77777777" w:rsidR="00EA51C4" w:rsidRDefault="00EA51C4" w:rsidP="0010283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Become familiar with the chapter’s budget and Treasurer’s report</w:t>
            </w:r>
          </w:p>
          <w:p w14:paraId="3960A2FE" w14:textId="77777777" w:rsidR="00EA51C4" w:rsidRDefault="00EA51C4" w:rsidP="0010283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 the Chapter Affiliation Agreement provided by </w:t>
            </w:r>
            <w:proofErr w:type="spellStart"/>
            <w:r>
              <w:rPr>
                <w:sz w:val="24"/>
                <w:szCs w:val="24"/>
              </w:rPr>
              <w:t>PayrollOrg</w:t>
            </w:r>
            <w:proofErr w:type="spellEnd"/>
          </w:p>
          <w:p w14:paraId="2E1F1525" w14:textId="77777777" w:rsidR="00EA51C4" w:rsidRDefault="00EA51C4" w:rsidP="0010283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Become familiar with the contact staff at </w:t>
            </w:r>
            <w:proofErr w:type="spellStart"/>
            <w:r>
              <w:rPr>
                <w:sz w:val="24"/>
                <w:szCs w:val="24"/>
              </w:rPr>
              <w:t>PayrollOrg</w:t>
            </w:r>
            <w:proofErr w:type="spellEnd"/>
            <w:r>
              <w:rPr>
                <w:sz w:val="24"/>
                <w:szCs w:val="24"/>
              </w:rPr>
              <w:t xml:space="preserve"> for assistance and support</w:t>
            </w:r>
          </w:p>
          <w:p w14:paraId="06B094CB" w14:textId="77777777" w:rsidR="00EA51C4" w:rsidRDefault="00EA51C4" w:rsidP="0010283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 with Presidents of other local chapters; they can often provide insight and ideas for keeping your chapter motivated</w:t>
            </w:r>
          </w:p>
          <w:p w14:paraId="3202DECD" w14:textId="77777777" w:rsidR="00EA51C4" w:rsidRDefault="00EA51C4" w:rsidP="0010283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sure you have the name and contact information of your regional advisor from the Board of Advisors. They are an experienced member of </w:t>
            </w:r>
            <w:proofErr w:type="spellStart"/>
            <w:r>
              <w:rPr>
                <w:sz w:val="24"/>
                <w:szCs w:val="24"/>
              </w:rPr>
              <w:t>PayrollOrg</w:t>
            </w:r>
            <w:proofErr w:type="spellEnd"/>
            <w:r>
              <w:rPr>
                <w:sz w:val="24"/>
                <w:szCs w:val="24"/>
              </w:rPr>
              <w:t xml:space="preserve"> and can assist you in your new role</w:t>
            </w:r>
          </w:p>
          <w:p w14:paraId="718EF6F8" w14:textId="77777777" w:rsidR="00A85519" w:rsidRDefault="00A85519" w:rsidP="00A85519">
            <w:pPr>
              <w:ind w:left="0" w:firstLine="0"/>
              <w:rPr>
                <w:sz w:val="24"/>
                <w:szCs w:val="24"/>
              </w:rPr>
            </w:pPr>
          </w:p>
          <w:p w14:paraId="2DBDF988" w14:textId="77777777" w:rsidR="00A85519" w:rsidRDefault="00A85519" w:rsidP="00A85519">
            <w:pPr>
              <w:ind w:left="0" w:firstLine="0"/>
              <w:rPr>
                <w:sz w:val="24"/>
                <w:szCs w:val="24"/>
              </w:rPr>
            </w:pPr>
          </w:p>
          <w:p w14:paraId="562D5AF7" w14:textId="77777777" w:rsidR="00A85519" w:rsidRDefault="00A85519" w:rsidP="00A85519">
            <w:pPr>
              <w:ind w:left="0" w:firstLine="0"/>
              <w:rPr>
                <w:sz w:val="24"/>
                <w:szCs w:val="24"/>
              </w:rPr>
            </w:pPr>
          </w:p>
          <w:p w14:paraId="75AC78E6" w14:textId="6C1AAB5F" w:rsidR="00A85519" w:rsidRPr="008753AF" w:rsidRDefault="00A85519" w:rsidP="00A85519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3560BC" w14:paraId="1FEDA4E4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</w:trPr>
        <w:tc>
          <w:tcPr>
            <w:tcW w:w="4955" w:type="dxa"/>
            <w:vMerge w:val="restart"/>
            <w:shd w:val="clear" w:color="auto" w:fill="D6F5FF"/>
            <w:vAlign w:val="center"/>
          </w:tcPr>
          <w:p w14:paraId="44937F93" w14:textId="77777777" w:rsidR="003560BC" w:rsidRDefault="003560BC" w:rsidP="00123590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Your Working Relationships </w:t>
            </w:r>
            <w:r>
              <w:rPr>
                <w:rFonts w:ascii="Agency FB" w:hAnsi="Agency FB"/>
                <w:b/>
                <w:sz w:val="24"/>
              </w:rPr>
              <w:t>|</w:t>
            </w:r>
            <w:r>
              <w:rPr>
                <w:b/>
                <w:sz w:val="24"/>
              </w:rPr>
              <w:t xml:space="preserve"> </w:t>
            </w:r>
            <w:r w:rsidRPr="00561E8E">
              <w:rPr>
                <w:b/>
                <w:sz w:val="24"/>
              </w:rPr>
              <w:t>Leadership: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765" w:type="dxa"/>
            <w:gridSpan w:val="3"/>
            <w:shd w:val="clear" w:color="auto" w:fill="D6F5FF"/>
          </w:tcPr>
          <w:p w14:paraId="6991F840" w14:textId="77777777" w:rsidR="003560BC" w:rsidRPr="00561E8E" w:rsidRDefault="003560BC" w:rsidP="00123590">
            <w:pPr>
              <w:ind w:left="0" w:firstLine="0"/>
              <w:rPr>
                <w:b/>
                <w:sz w:val="8"/>
              </w:rPr>
            </w:pPr>
          </w:p>
        </w:tc>
      </w:tr>
      <w:tr w:rsidR="003560BC" w14:paraId="62781C46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288"/>
        </w:trPr>
        <w:tc>
          <w:tcPr>
            <w:tcW w:w="4955" w:type="dxa"/>
            <w:vMerge/>
            <w:shd w:val="clear" w:color="auto" w:fill="800000"/>
          </w:tcPr>
          <w:p w14:paraId="7ADB790B" w14:textId="77777777" w:rsidR="003560BC" w:rsidRDefault="003560BC" w:rsidP="00123590">
            <w:pPr>
              <w:ind w:left="0" w:firstLine="0"/>
              <w:rPr>
                <w:b/>
                <w:sz w:val="24"/>
              </w:rPr>
            </w:pPr>
          </w:p>
        </w:tc>
        <w:tc>
          <w:tcPr>
            <w:tcW w:w="4765" w:type="dxa"/>
            <w:gridSpan w:val="3"/>
          </w:tcPr>
          <w:p w14:paraId="50BFA05E" w14:textId="77777777" w:rsidR="003560BC" w:rsidRPr="00561E8E" w:rsidRDefault="003560BC" w:rsidP="00123590">
            <w:pPr>
              <w:ind w:left="0" w:firstLine="0"/>
              <w:rPr>
                <w:b/>
                <w:sz w:val="12"/>
              </w:rPr>
            </w:pPr>
          </w:p>
        </w:tc>
      </w:tr>
      <w:tr w:rsidR="003560BC" w14:paraId="1443578D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</w:trPr>
        <w:tc>
          <w:tcPr>
            <w:tcW w:w="9720" w:type="dxa"/>
            <w:gridSpan w:val="4"/>
            <w:shd w:val="clear" w:color="auto" w:fill="auto"/>
          </w:tcPr>
          <w:p w14:paraId="34E19960" w14:textId="77E3234B" w:rsidR="003560BC" w:rsidRPr="002B6C24" w:rsidRDefault="003560BC" w:rsidP="003560BC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5040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Must</w:t>
            </w:r>
            <w:r w:rsidRPr="002B6C24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work with and </w:t>
            </w:r>
            <w:r w:rsidRPr="002B6C24">
              <w:rPr>
                <w:rFonts w:cstheme="minorHAnsi"/>
                <w:sz w:val="24"/>
                <w:szCs w:val="24"/>
              </w:rPr>
              <w:t xml:space="preserve">gain support and commitment </w:t>
            </w:r>
            <w:r>
              <w:rPr>
                <w:rFonts w:cstheme="minorHAnsi"/>
                <w:sz w:val="24"/>
                <w:szCs w:val="24"/>
              </w:rPr>
              <w:t xml:space="preserve">from </w:t>
            </w:r>
            <w:r w:rsidR="00EA51C4">
              <w:rPr>
                <w:rFonts w:cstheme="minorHAnsi"/>
                <w:sz w:val="24"/>
                <w:szCs w:val="24"/>
              </w:rPr>
              <w:t>other BOD members and chapter members</w:t>
            </w:r>
          </w:p>
          <w:p w14:paraId="4DC5B996" w14:textId="475DAE8B" w:rsidR="003560BC" w:rsidRDefault="003560BC" w:rsidP="003560BC">
            <w:pPr>
              <w:pStyle w:val="BodyTextInden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They c</w:t>
            </w:r>
            <w:r w:rsidRPr="002B6C24">
              <w:rPr>
                <w:rFonts w:asciiTheme="minorHAnsi" w:hAnsiTheme="minorHAnsi" w:cstheme="minorHAnsi"/>
                <w:sz w:val="24"/>
                <w:szCs w:val="24"/>
              </w:rPr>
              <w:t xml:space="preserve">ontinually represent the </w:t>
            </w:r>
            <w:r w:rsidR="00EA51C4">
              <w:rPr>
                <w:rFonts w:asciiTheme="minorHAnsi" w:hAnsiTheme="minorHAnsi" w:cstheme="minorHAnsi"/>
                <w:sz w:val="24"/>
                <w:szCs w:val="24"/>
              </w:rPr>
              <w:t>chapter</w:t>
            </w:r>
            <w:r w:rsidRPr="002B6C24">
              <w:rPr>
                <w:rFonts w:asciiTheme="minorHAnsi" w:hAnsiTheme="minorHAnsi" w:cstheme="minorHAnsi"/>
                <w:sz w:val="24"/>
                <w:szCs w:val="24"/>
              </w:rPr>
              <w:t xml:space="preserve"> to others within or outside </w:t>
            </w:r>
            <w:r w:rsidR="00EA51C4">
              <w:rPr>
                <w:rFonts w:asciiTheme="minorHAnsi" w:hAnsiTheme="minorHAnsi" w:cstheme="minorHAnsi"/>
                <w:sz w:val="24"/>
                <w:szCs w:val="24"/>
              </w:rPr>
              <w:t>of the organization</w:t>
            </w:r>
          </w:p>
          <w:p w14:paraId="356D94CC" w14:textId="02F2ACCC" w:rsidR="003560BC" w:rsidRPr="004B5FC1" w:rsidRDefault="00EA51C4" w:rsidP="003560BC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Hlk8553168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Contributes and tries to drive-up r</w:t>
            </w:r>
            <w:r w:rsidR="003560BC" w:rsidRPr="004B5F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ecruit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 of new or former member</w:t>
            </w:r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</w:p>
          <w:p w14:paraId="47F21FC4" w14:textId="371131D7" w:rsidR="003560BC" w:rsidRPr="004B5FC1" w:rsidRDefault="003560BC" w:rsidP="003560BC">
            <w:pPr>
              <w:numPr>
                <w:ilvl w:val="0"/>
                <w:numId w:val="2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1" w:name="_Hlk3814656"/>
            <w:r w:rsidRPr="004B5F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Oversees </w:t>
            </w:r>
            <w:bookmarkEnd w:id="1"/>
            <w:r w:rsidR="00EA51C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overall activities/meetings/committees of the chapter</w:t>
            </w:r>
          </w:p>
          <w:p w14:paraId="1A464149" w14:textId="77777777" w:rsidR="003560BC" w:rsidRPr="008753AF" w:rsidRDefault="003560BC" w:rsidP="00123590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02831" w14:paraId="01AD200D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  <w:trHeight w:val="288"/>
        </w:trPr>
        <w:tc>
          <w:tcPr>
            <w:tcW w:w="4955" w:type="dxa"/>
            <w:shd w:val="clear" w:color="auto" w:fill="auto"/>
          </w:tcPr>
          <w:p w14:paraId="0CE5F1B2" w14:textId="77777777" w:rsidR="00102831" w:rsidRDefault="00102831" w:rsidP="00123590">
            <w:pPr>
              <w:ind w:left="0" w:firstLine="0"/>
              <w:rPr>
                <w:b/>
                <w:sz w:val="24"/>
              </w:rPr>
            </w:pPr>
          </w:p>
        </w:tc>
        <w:tc>
          <w:tcPr>
            <w:tcW w:w="4765" w:type="dxa"/>
            <w:gridSpan w:val="3"/>
          </w:tcPr>
          <w:p w14:paraId="6C75E3B2" w14:textId="77777777" w:rsidR="00102831" w:rsidRPr="00561E8E" w:rsidRDefault="00102831" w:rsidP="00123590">
            <w:pPr>
              <w:ind w:left="0" w:firstLine="0"/>
              <w:rPr>
                <w:b/>
                <w:sz w:val="12"/>
              </w:rPr>
            </w:pPr>
          </w:p>
        </w:tc>
      </w:tr>
      <w:tr w:rsidR="00102831" w14:paraId="7C9AAF2A" w14:textId="77777777" w:rsidTr="001028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3" w:type="dxa"/>
        </w:trPr>
        <w:tc>
          <w:tcPr>
            <w:tcW w:w="9720" w:type="dxa"/>
            <w:gridSpan w:val="4"/>
            <w:shd w:val="clear" w:color="auto" w:fill="auto"/>
          </w:tcPr>
          <w:p w14:paraId="21F2D9CF" w14:textId="77777777" w:rsidR="00102831" w:rsidRPr="008753AF" w:rsidRDefault="00102831" w:rsidP="00123590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553EDDB6" w14:textId="77777777" w:rsidR="003560BC" w:rsidRDefault="003560BC" w:rsidP="003560BC">
      <w:pPr>
        <w:rPr>
          <w:b/>
          <w:sz w:val="24"/>
        </w:rPr>
      </w:pPr>
    </w:p>
    <w:p w14:paraId="27BB127D" w14:textId="5DE3F83A" w:rsidR="003560BC" w:rsidRDefault="003560BC" w:rsidP="00A85519">
      <w:pPr>
        <w:jc w:val="center"/>
        <w:rPr>
          <w:i/>
        </w:rPr>
      </w:pPr>
      <w:r>
        <w:rPr>
          <w:i/>
        </w:rPr>
        <w:t>This</w:t>
      </w:r>
      <w:r w:rsidRPr="0019624E">
        <w:rPr>
          <w:i/>
        </w:rPr>
        <w:t xml:space="preserve"> job description is </w:t>
      </w:r>
      <w:r>
        <w:rPr>
          <w:i/>
        </w:rPr>
        <w:t xml:space="preserve">a guideline. </w:t>
      </w:r>
    </w:p>
    <w:p w14:paraId="4EC10BC4" w14:textId="77777777" w:rsidR="003560BC" w:rsidRPr="008753AF" w:rsidRDefault="003560BC" w:rsidP="003560BC">
      <w:pPr>
        <w:jc w:val="center"/>
        <w:rPr>
          <w:b/>
          <w:sz w:val="24"/>
        </w:rPr>
      </w:pPr>
    </w:p>
    <w:p w14:paraId="0F884C51" w14:textId="77777777" w:rsidR="00B521C8" w:rsidRPr="001904AB" w:rsidRDefault="00B521C8" w:rsidP="001904AB">
      <w:pPr>
        <w:jc w:val="center"/>
      </w:pPr>
    </w:p>
    <w:sectPr w:rsidR="00B521C8" w:rsidRPr="001904AB" w:rsidSect="004675DD">
      <w:headerReference w:type="default" r:id="rId9"/>
      <w:footerReference w:type="default" r:id="rId10"/>
      <w:pgSz w:w="12240" w:h="15840" w:code="1"/>
      <w:pgMar w:top="720" w:right="1440" w:bottom="720" w:left="1440" w:header="2160" w:footer="2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FD7D0" w14:textId="77777777" w:rsidR="00486B33" w:rsidRDefault="00486B33" w:rsidP="00B521C8">
      <w:pPr>
        <w:spacing w:after="0" w:line="240" w:lineRule="auto"/>
      </w:pPr>
      <w:r>
        <w:separator/>
      </w:r>
    </w:p>
  </w:endnote>
  <w:endnote w:type="continuationSeparator" w:id="0">
    <w:p w14:paraId="062A2686" w14:textId="77777777" w:rsidR="00486B33" w:rsidRDefault="00486B33" w:rsidP="00B5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6BEA7" w14:textId="31B9B858" w:rsidR="0007324E" w:rsidRDefault="00365C6F" w:rsidP="0007324E">
    <w:pPr>
      <w:pStyle w:val="Footer"/>
      <w:jc w:val="both"/>
    </w:pPr>
    <w:r>
      <w:rPr>
        <w:rFonts w:ascii="Arial Unicode MS" w:eastAsia="Arial Unicode MS" w:hAnsi="Arial Unicode MS" w:cs="Arial Unicode MS"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36C36FB" wp14:editId="4AB7BB14">
              <wp:simplePos x="0" y="0"/>
              <wp:positionH relativeFrom="margin">
                <wp:align>center</wp:align>
              </wp:positionH>
              <wp:positionV relativeFrom="paragraph">
                <wp:posOffset>843280</wp:posOffset>
              </wp:positionV>
              <wp:extent cx="7200900" cy="5842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0" cy="584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B60E1E" w14:textId="200797C0" w:rsidR="00253E75" w:rsidRPr="00365C6F" w:rsidRDefault="00365C6F" w:rsidP="00253E75">
                          <w:pPr>
                            <w:pStyle w:val="Footer"/>
                            <w:jc w:val="both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>The Susquehanna Valley</w:t>
                          </w:r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>C</w:t>
                          </w:r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>hapter</w:t>
                          </w:r>
                          <w:r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of </w:t>
                          </w:r>
                          <w:proofErr w:type="spellStart"/>
                          <w:r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>PayrollOrg</w:t>
                          </w:r>
                          <w:proofErr w:type="spellEnd"/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operates autonomously within the </w:t>
                          </w:r>
                          <w:proofErr w:type="spellStart"/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>PayrollOrg</w:t>
                          </w:r>
                          <w:proofErr w:type="spellEnd"/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Policy Guidelines as a non-profit educational organization. This means </w:t>
                          </w:r>
                          <w:r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>our chapter</w:t>
                          </w:r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operates independently and does not have a direct financial relationship with </w:t>
                          </w:r>
                          <w:proofErr w:type="spellStart"/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>PayrollOrg</w:t>
                          </w:r>
                          <w:proofErr w:type="spellEnd"/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>. Both</w:t>
                          </w:r>
                          <w:r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our</w:t>
                          </w:r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chapter and </w:t>
                          </w:r>
                          <w:proofErr w:type="spellStart"/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>PayrollOrg</w:t>
                          </w:r>
                          <w:proofErr w:type="spellEnd"/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share and support</w:t>
                          </w:r>
                          <w:r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hd w:val="clear" w:color="auto" w:fill="FFFFFF"/>
                            </w:rPr>
                            <w:t xml:space="preserve"> </w:t>
                          </w:r>
                          <w:r w:rsidRPr="00365C6F">
                            <w:rPr>
                              <w:rStyle w:val="Emphasis"/>
                              <w:rFonts w:ascii="Poppins" w:hAnsi="Poppins" w:cs="Poppins"/>
                              <w:color w:val="231F20"/>
                              <w:sz w:val="16"/>
                              <w:szCs w:val="16"/>
                              <w:shd w:val="clear" w:color="auto" w:fill="FFFFFF"/>
                            </w:rPr>
                            <w:t>the same goals, the most important of which is education within the payroll profession.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C36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66.4pt;width:567pt;height:46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" fillcolor="white [3201]" stroked="f" strokeweight=".5pt">
              <v:textbox>
                <w:txbxContent>
                  <w:p w14:paraId="4BB60E1E" w14:textId="200797C0" w:rsidR="00253E75" w:rsidRPr="00365C6F" w:rsidRDefault="00365C6F" w:rsidP="00253E75">
                    <w:pPr>
                      <w:pStyle w:val="Footer"/>
                      <w:jc w:val="both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>The Susquehanna Valley</w:t>
                    </w:r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>C</w:t>
                    </w:r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>hapter</w:t>
                    </w:r>
                    <w:r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 xml:space="preserve"> of </w:t>
                    </w:r>
                    <w:proofErr w:type="spellStart"/>
                    <w:r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>PayrollOrg</w:t>
                    </w:r>
                    <w:proofErr w:type="spellEnd"/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 xml:space="preserve"> operates autonomously within the </w:t>
                    </w:r>
                    <w:proofErr w:type="spellStart"/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>PayrollOrg</w:t>
                    </w:r>
                    <w:proofErr w:type="spellEnd"/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 xml:space="preserve"> Policy Guidelines as a non-profit educational organization. This means </w:t>
                    </w:r>
                    <w:r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>our chapter</w:t>
                    </w:r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 xml:space="preserve"> operates independently and does not have a direct financial relationship with </w:t>
                    </w:r>
                    <w:proofErr w:type="spellStart"/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>PayrollOrg</w:t>
                    </w:r>
                    <w:proofErr w:type="spellEnd"/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>. Both</w:t>
                    </w:r>
                    <w:r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 xml:space="preserve"> our</w:t>
                    </w:r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 xml:space="preserve"> chapter and </w:t>
                    </w:r>
                    <w:proofErr w:type="spellStart"/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>PayrollOrg</w:t>
                    </w:r>
                    <w:proofErr w:type="spellEnd"/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 xml:space="preserve"> share and support</w:t>
                    </w:r>
                    <w:r>
                      <w:rPr>
                        <w:rStyle w:val="Emphasis"/>
                        <w:rFonts w:ascii="Poppins" w:hAnsi="Poppins" w:cs="Poppins"/>
                        <w:color w:val="231F20"/>
                        <w:shd w:val="clear" w:color="auto" w:fill="FFFFFF"/>
                      </w:rPr>
                      <w:t xml:space="preserve"> </w:t>
                    </w:r>
                    <w:r w:rsidRPr="00365C6F">
                      <w:rPr>
                        <w:rStyle w:val="Emphasis"/>
                        <w:rFonts w:ascii="Poppins" w:hAnsi="Poppins" w:cs="Poppins"/>
                        <w:color w:val="231F20"/>
                        <w:sz w:val="16"/>
                        <w:szCs w:val="16"/>
                        <w:shd w:val="clear" w:color="auto" w:fill="FFFFFF"/>
                      </w:rPr>
                      <w:t>the same goals, the most important of which is education within the payroll profession.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D8BA" w14:textId="77777777" w:rsidR="00486B33" w:rsidRDefault="00486B33" w:rsidP="00B521C8">
      <w:pPr>
        <w:spacing w:after="0" w:line="240" w:lineRule="auto"/>
      </w:pPr>
      <w:r>
        <w:separator/>
      </w:r>
    </w:p>
  </w:footnote>
  <w:footnote w:type="continuationSeparator" w:id="0">
    <w:p w14:paraId="6A0D1CA0" w14:textId="77777777" w:rsidR="00486B33" w:rsidRDefault="00486B33" w:rsidP="00B52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BD3A" w14:textId="1A61F2B5" w:rsidR="00B521C8" w:rsidRDefault="00F47258">
    <w:pPr>
      <w:pStyle w:val="Header"/>
    </w:pPr>
    <w:r>
      <w:rPr>
        <w:rFonts w:ascii="Arial Unicode MS" w:eastAsia="Arial Unicode MS" w:hAnsi="Arial Unicode MS" w:cs="Arial Unicode MS"/>
        <w:noProof/>
        <w:sz w:val="24"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3AA8D68E" wp14:editId="5D42D3E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3" name="MSIPCMe2a0453085164d9d527e783d" descr="{&quot;HashCode&quot;:-850437222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027E3D" w14:textId="0A3BCB9C" w:rsidR="00F47258" w:rsidRPr="00F47258" w:rsidRDefault="00F47258" w:rsidP="00F47258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FF"/>
                              <w:sz w:val="24"/>
                            </w:rPr>
                          </w:pPr>
                          <w:r w:rsidRPr="00F47258">
                            <w:rPr>
                              <w:rFonts w:ascii="Calibri" w:hAnsi="Calibri" w:cs="Calibri"/>
                              <w:color w:val="0000FF"/>
                              <w:sz w:val="24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A8D68E" id="_x0000_t202" coordsize="21600,21600" o:spt="202" path="m,l,21600r21600,l21600,xe">
              <v:stroke joinstyle="miter"/>
              <v:path gradientshapeok="t" o:connecttype="rect"/>
            </v:shapetype>
            <v:shape id="MSIPCMe2a0453085164d9d527e783d" o:spid="_x0000_s1026" type="#_x0000_t202" alt="{&quot;HashCode&quot;:-850437222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LV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" o:allowincell="f" filled="f" stroked="f" strokeweight=".5pt">
              <v:textbox inset=",0,20pt,0">
                <w:txbxContent>
                  <w:p w14:paraId="67027E3D" w14:textId="0A3BCB9C" w:rsidR="00F47258" w:rsidRPr="00F47258" w:rsidRDefault="00F47258" w:rsidP="00F47258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FF"/>
                        <w:sz w:val="24"/>
                      </w:rPr>
                    </w:pPr>
                    <w:r w:rsidRPr="00F47258">
                      <w:rPr>
                        <w:rFonts w:ascii="Calibri" w:hAnsi="Calibri" w:cs="Calibri"/>
                        <w:color w:val="0000FF"/>
                        <w:sz w:val="24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21C8">
      <w:rPr>
        <w:rFonts w:ascii="Arial Unicode MS" w:eastAsia="Arial Unicode MS" w:hAnsi="Arial Unicode MS" w:cs="Arial Unicode MS"/>
        <w:noProof/>
        <w:sz w:val="24"/>
      </w:rPr>
      <w:drawing>
        <wp:anchor distT="0" distB="0" distL="114300" distR="114300" simplePos="0" relativeHeight="251643904" behindDoc="1" locked="0" layoutInCell="1" allowOverlap="1" wp14:anchorId="5898ADF9" wp14:editId="73A5D50C">
          <wp:simplePos x="0" y="0"/>
          <wp:positionH relativeFrom="column">
            <wp:posOffset>-242981</wp:posOffset>
          </wp:positionH>
          <wp:positionV relativeFrom="paragraph">
            <wp:posOffset>-1373975</wp:posOffset>
          </wp:positionV>
          <wp:extent cx="1655064" cy="1216152"/>
          <wp:effectExtent l="0" t="0" r="2540" b="3175"/>
          <wp:wrapTight wrapText="bothSides">
            <wp:wrapPolygon edited="0">
              <wp:start x="0" y="0"/>
              <wp:lineTo x="0" y="21318"/>
              <wp:lineTo x="21384" y="21318"/>
              <wp:lineTo x="21384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64" cy="1216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3509"/>
    <w:multiLevelType w:val="hybridMultilevel"/>
    <w:tmpl w:val="9B4EA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C2B25"/>
    <w:multiLevelType w:val="multilevel"/>
    <w:tmpl w:val="DC1CB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A474A"/>
    <w:multiLevelType w:val="hybridMultilevel"/>
    <w:tmpl w:val="5B6E10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E4B93"/>
    <w:multiLevelType w:val="hybridMultilevel"/>
    <w:tmpl w:val="02A6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4132">
    <w:abstractNumId w:val="2"/>
  </w:num>
  <w:num w:numId="2" w16cid:durableId="123158079">
    <w:abstractNumId w:val="0"/>
  </w:num>
  <w:num w:numId="3" w16cid:durableId="635915115">
    <w:abstractNumId w:val="3"/>
  </w:num>
  <w:num w:numId="4" w16cid:durableId="1154565735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9EF"/>
    <w:rsid w:val="000079EF"/>
    <w:rsid w:val="00047FBE"/>
    <w:rsid w:val="0007324E"/>
    <w:rsid w:val="00102831"/>
    <w:rsid w:val="00170BE8"/>
    <w:rsid w:val="001904AB"/>
    <w:rsid w:val="001926DA"/>
    <w:rsid w:val="001A7748"/>
    <w:rsid w:val="001B1A73"/>
    <w:rsid w:val="001E2379"/>
    <w:rsid w:val="001F6B15"/>
    <w:rsid w:val="00253E75"/>
    <w:rsid w:val="002C21AD"/>
    <w:rsid w:val="003560BC"/>
    <w:rsid w:val="00365C6F"/>
    <w:rsid w:val="00380E1B"/>
    <w:rsid w:val="003F2BC5"/>
    <w:rsid w:val="004675DD"/>
    <w:rsid w:val="0048172A"/>
    <w:rsid w:val="00486B33"/>
    <w:rsid w:val="004B231A"/>
    <w:rsid w:val="005173E1"/>
    <w:rsid w:val="00554CEE"/>
    <w:rsid w:val="005C6578"/>
    <w:rsid w:val="006A4AC3"/>
    <w:rsid w:val="006B5B53"/>
    <w:rsid w:val="008702AF"/>
    <w:rsid w:val="008F075B"/>
    <w:rsid w:val="00914544"/>
    <w:rsid w:val="009404EC"/>
    <w:rsid w:val="00971371"/>
    <w:rsid w:val="00986234"/>
    <w:rsid w:val="009C62C9"/>
    <w:rsid w:val="009F7C90"/>
    <w:rsid w:val="00A85519"/>
    <w:rsid w:val="00AF76C0"/>
    <w:rsid w:val="00B22F23"/>
    <w:rsid w:val="00B34B1E"/>
    <w:rsid w:val="00B44D6E"/>
    <w:rsid w:val="00B521C8"/>
    <w:rsid w:val="00BE6D79"/>
    <w:rsid w:val="00C45923"/>
    <w:rsid w:val="00C60E50"/>
    <w:rsid w:val="00CD7A35"/>
    <w:rsid w:val="00D12149"/>
    <w:rsid w:val="00D136C2"/>
    <w:rsid w:val="00E4273F"/>
    <w:rsid w:val="00EA51C4"/>
    <w:rsid w:val="00EA6F75"/>
    <w:rsid w:val="00F41C41"/>
    <w:rsid w:val="00F47258"/>
    <w:rsid w:val="00FF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1F9B08"/>
  <w15:docId w15:val="{486BD81F-9551-49CE-BCC3-D8F64E01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1A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36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0E1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52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1C8"/>
  </w:style>
  <w:style w:type="paragraph" w:styleId="Footer">
    <w:name w:val="footer"/>
    <w:basedOn w:val="Normal"/>
    <w:link w:val="FooterChar"/>
    <w:uiPriority w:val="99"/>
    <w:unhideWhenUsed/>
    <w:rsid w:val="00B52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1C8"/>
  </w:style>
  <w:style w:type="paragraph" w:styleId="FootnoteText">
    <w:name w:val="footnote text"/>
    <w:basedOn w:val="Normal"/>
    <w:link w:val="FootnoteTextChar"/>
    <w:uiPriority w:val="99"/>
    <w:semiHidden/>
    <w:unhideWhenUsed/>
    <w:rsid w:val="000732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32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7324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324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324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32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73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2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2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24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C62C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65C6F"/>
    <w:rPr>
      <w:i/>
      <w:iCs/>
    </w:rPr>
  </w:style>
  <w:style w:type="table" w:styleId="TableGrid">
    <w:name w:val="Table Grid"/>
    <w:basedOn w:val="TableNormal"/>
    <w:uiPriority w:val="39"/>
    <w:rsid w:val="003560BC"/>
    <w:pPr>
      <w:spacing w:after="0" w:line="240" w:lineRule="auto"/>
      <w:ind w:left="720" w:hanging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3560BC"/>
    <w:pPr>
      <w:widowControl w:val="0"/>
      <w:tabs>
        <w:tab w:val="left" w:pos="-1440"/>
      </w:tabs>
      <w:spacing w:after="0" w:line="240" w:lineRule="auto"/>
      <w:ind w:left="720"/>
      <w:jc w:val="both"/>
    </w:pPr>
    <w:rPr>
      <w:rFonts w:ascii="Tahoma" w:eastAsia="Times New Roman" w:hAnsi="Tahoma" w:cs="Times New Roman"/>
      <w:bCs/>
      <w:snapToGrid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560BC"/>
    <w:rPr>
      <w:rFonts w:ascii="Tahoma" w:eastAsia="Times New Roman" w:hAnsi="Tahoma" w:cs="Times New Roman"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2018-08-10T00:00:00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5186B1-58C1-474D-90CF-8CCD8F3A39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be80aa-1d81-4f9b-a725-00b7929cdbde}" enabled="1" method="Standard" siteId="{b2e0bd95-d717-4462-b33e-dcaec4e9c4e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J. Baker</dc:creator>
  <cp:lastModifiedBy>Tracy CRUZ</cp:lastModifiedBy>
  <cp:revision>2</cp:revision>
  <cp:lastPrinted>2018-08-10T14:32:00Z</cp:lastPrinted>
  <dcterms:created xsi:type="dcterms:W3CDTF">2023-06-27T12:28:00Z</dcterms:created>
  <dcterms:modified xsi:type="dcterms:W3CDTF">2023-06-27T12:28:00Z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be80aa-1d81-4f9b-a725-00b7929cdbde_Enabled">
    <vt:lpwstr>true</vt:lpwstr>
  </property>
  <property fmtid="{D5CDD505-2E9C-101B-9397-08002B2CF9AE}" pid="3" name="MSIP_Label_a9be80aa-1d81-4f9b-a725-00b7929cdbde_SetDate">
    <vt:lpwstr>2022-02-11T16:41:16Z</vt:lpwstr>
  </property>
  <property fmtid="{D5CDD505-2E9C-101B-9397-08002B2CF9AE}" pid="4" name="MSIP_Label_a9be80aa-1d81-4f9b-a725-00b7929cdbde_Method">
    <vt:lpwstr>Standard</vt:lpwstr>
  </property>
  <property fmtid="{D5CDD505-2E9C-101B-9397-08002B2CF9AE}" pid="5" name="MSIP_Label_a9be80aa-1d81-4f9b-a725-00b7929cdbde_Name">
    <vt:lpwstr>a9be80aa-1d81-4f9b-a725-00b7929cdbde</vt:lpwstr>
  </property>
  <property fmtid="{D5CDD505-2E9C-101B-9397-08002B2CF9AE}" pid="6" name="MSIP_Label_a9be80aa-1d81-4f9b-a725-00b7929cdbde_SiteId">
    <vt:lpwstr>b2e0bd95-d717-4462-b33e-dcaec4e9c4ec</vt:lpwstr>
  </property>
  <property fmtid="{D5CDD505-2E9C-101B-9397-08002B2CF9AE}" pid="7" name="MSIP_Label_a9be80aa-1d81-4f9b-a725-00b7929cdbde_ActionId">
    <vt:lpwstr>19fe8077-218a-475b-8fd8-1ca78b08f0e9</vt:lpwstr>
  </property>
  <property fmtid="{D5CDD505-2E9C-101B-9397-08002B2CF9AE}" pid="8" name="MSIP_Label_a9be80aa-1d81-4f9b-a725-00b7929cdbde_ContentBits">
    <vt:lpwstr>1</vt:lpwstr>
  </property>
</Properties>
</file>